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p>
    <w:p>
      <w:pPr>
        <w:pStyle w:val="ListBullet"/>
      </w:pPr>
      <w:r>
        <w:rPr>
          <w:b/>
        </w:rPr>
        <w:t>Una sociedad necesita un Estado</w:t>
      </w:r>
      <w:r>
        <w:t xml:space="preserve"> que coordine lo que es de todos: cuestionarlo todo no es negarlo todo. </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p>
    <w:p>
      <w:pPr>
        <w:pStyle w:val="ListBullet"/>
      </w:pPr>
      <w:r>
        <w:rPr>
          <w:b/>
        </w:rPr>
        <w:t>Las pensiones prometidas no son deuda que venza hoy:</w:t>
      </w:r>
      <w:r>
        <w:t xml:space="preserve"> el propio INE advierte que son el valor presente de pagos futuros. </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5 Lo que se da por supuesto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Lo que se da por supuesto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