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pPr>
        <w:pStyle w:val="Heading3"/>
      </w:pPr>
      <w:r>
        <w:t>La deuda contraída contra el ciudadano</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pPr>
        <w:pStyle w:val="Heading3"/>
      </w:pPr>
      <w:r>
        <w:t>La autoridad perdida</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br/>
      </w:r>
      <w:r>
        <w:rPr>
          <w:b/>
        </w:rPr>
        <w:t>leída en su fuente · art. 9.3</w:t>
      </w:r>
      <w:r>
        <w:br/>
      </w:r>
      <w:r>
        <w:rPr>
          <w:b/>
        </w:rPr>
        <w:t>Archivo leído:</w:t>
      </w:r>
      <w:r>
        <w:t xml:space="preserve"> constitucion_1978.html (c5\constitucion_1978.html) · contraste del archivo de pasajes: ✔</w:t>
      </w:r>
      <w:r>
        <w:br/>
      </w:r>
      <w:r>
        <w:rPr>
          <w:b/>
        </w:rPr>
        <w:t>Lugar:</w:t>
      </w:r>
      <w:r>
        <w:t xml:space="preserve"> Art. 9.3</w:t>
      </w:r>
      <w:r>
        <w:br/>
      </w:r>
      <w:r>
        <w:rPr>
          <w:b/>
        </w:rPr>
        <w:t>Tal como está en la fuente:</w:t>
      </w:r>
      <w:r>
        <w:t xml:space="preserve"> la irretroactividad de las disposiciones sancionadoras no favorables o restrictivas de derechos individuales</w:t>
      </w:r>
      <w:r>
        <w:t>. El decomiso ampliado del Código Penal exige una condena: se ordena sobre los bienes de «una persona condenada por alguno de los siguientes delitos»</w:t>
      </w:r>
      <w:r>
        <w:t xml:space="preserve"> (Código Penal, art. 127 bis.1)</w:t>
      </w:r>
      <w:r>
        <w:br/>
      </w:r>
      <w:r>
        <w:rPr>
          <w:b/>
        </w:rPr>
        <w:t>leída en su fuente · Código Penal, art. 127 bis.1</w:t>
      </w:r>
      <w:r>
        <w:br/>
      </w:r>
      <w:r>
        <w:rPr>
          <w:b/>
        </w:rPr>
        <w:t>Archivo leído:</w:t>
      </w:r>
      <w:r>
        <w:t xml:space="preserve"> 8.5_15a_Codigo_Penal_BOE-A-1995-25444.html (c8c\8.5_15a_Codigo_Penal_BOE-A-1995-25444.html) · contraste del archivo de pasajes: ✔</w:t>
      </w:r>
      <w:r>
        <w:br/>
      </w:r>
      <w:r>
        <w:rPr>
          <w:b/>
        </w:rPr>
        <w:t>Lugar:</w:t>
      </w:r>
      <w:r>
        <w:t xml:space="preserve"> Art. 127 bis.1 (#a127bis)</w:t>
      </w:r>
      <w:r>
        <w:br/>
      </w:r>
      <w:r>
        <w:rPr>
          <w:b/>
        </w:rPr>
        <w:t>Dirección:</w:t>
      </w:r>
      <w:r>
        <w:t xml:space="preserve"> </w:t>
      </w:r>
      <w:r>
        <w:t>https://www.boe.es/buscar/act.php?id=BOE-A-1995-25444</w:t>
      </w:r>
      <w:r>
        <w:br/>
      </w:r>
      <w:r>
        <w:rPr>
          <w:b/>
        </w:rPr>
        <w:t>Tal como está en la fuente:</w:t>
      </w:r>
      <w:r>
        <w:t xml:space="preserve"> 1. El juez o tribunal ordenará también el decomiso de los bienes, efectos y ganancias pertenecientes a una persona condenada por alguno de los siguientes delitos cuando resuelva, a partir de indicios objetivos fundados, que los bienes o efectos provienen de una actividad delictiva, y no se acredite su origen lícito: / a) Delitos de trata de seres humanos. / a bis) Delitos de tráfico de órganos. / b) Delitos relativos a la prostitución y a la explotación sexual y corrupción de menores y delitos de abusos y agresiones sexuales a menores de dieciséis años. / c) Delitos informáticos de los apartados 2 y 3 del artículo 197 y artículo 264. / d) Delitos contra el patrimonio y contra el orden socioeconómico en los supuestos de continuidad delictiva y reincidencia. / e) Delitos relativos a las insolvencias punibles. / f) Delitos contra la propiedad intelectual o industrial. / g) Delitos de corrupción en los negocios. / h) Delitos de receptación del apartado 2 del artículo 298. / i) Delitos de blanqueo de capitales. / j) Delitos contra la Hacienda pública y la Seguridad Social. / k) Delitos contra los derechos de los trabajadores de los artículos 311 a 313. / l) Delitos contra los derechos de los ciudadanos extranjeros. / m) Delitos contra la salud pública de los artículos 368 a 373. / n) Delitos de falsificación de moneda. / o) Delitos de cohecho. / p) Delitos de malversación. / q) Delitos de terrorismo. / r) Delitos cometidos en el seno de una organización o grupo criminal.</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br/>
      </w:r>
      <w:r>
        <w:rPr>
          <w:b/>
        </w:rPr>
        <w:t>leída en su fuente · Código Civil, art. 1003</w:t>
      </w:r>
      <w:r>
        <w:br/>
      </w:r>
      <w:r>
        <w:rPr>
          <w:b/>
        </w:rPr>
        <w:t>Archivo leído:</w:t>
      </w:r>
      <w:r>
        <w:t xml:space="preserve"> codigo_civil_1889.html (c5\codigo_civil_1889.html) · contraste del archivo de pasajes: ✔</w:t>
      </w:r>
      <w:r>
        <w:br/>
      </w:r>
      <w:r>
        <w:rPr>
          <w:b/>
        </w:rPr>
        <w:t>Lugar:</w:t>
      </w:r>
      <w:r>
        <w:t xml:space="preserve"> Art. 659</w:t>
      </w:r>
      <w:r>
        <w:br/>
      </w:r>
      <w:r>
        <w:rPr>
          <w:b/>
        </w:rPr>
        <w:t>Tal como está en la fuente:</w:t>
      </w:r>
      <w:r>
        <w:t xml:space="preserve"> no sólo con los bienes de ésta, sino también con los suyos propios</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br/>
      </w:r>
      <w:r>
        <w:rPr>
          <w:b/>
        </w:rPr>
        <w:t>pasaje guardado · López Austin, La constitución real de México-Tenochtitlan, UNAM, conclusión 12</w:t>
      </w:r>
      <w:r>
        <w:br/>
      </w:r>
      <w:r>
        <w:rPr>
          <w:b/>
        </w:rPr>
        <w:t>Archivo leído:</w:t>
      </w:r>
      <w:r>
        <w:t xml:space="preserve"> c13_unam_lopez_austin_constitucion_real_1961_conclusiones_060_11.pdf; c13_unam_lopez_austin_constitucion_real_1961_cap_funcionamiento_estatal_060_09.pdf; c13_unam_torquemada_monarquia_indiana_lib2_cap62_muerte_tizoc_miv1127.pdf; c13_britannica_ahuitzotl.html (c9b\c13_unam_lopez_austin_constitucion_real_1961_conclusiones_060_11.pdf) · contraste del archivo de pasajes: parcial</w:t>
      </w:r>
      <w:r>
        <w:br/>
      </w:r>
      <w:r>
        <w:rPr>
          <w:b/>
        </w:rPr>
        <w:t>Lugar:</w:t>
      </w:r>
      <w:r>
        <w:t xml:space="preserve"> López Austin, conclusión 12, pág. PDF 4 (p. 151)</w:t>
      </w:r>
      <w:r>
        <w:br/>
      </w:r>
      <w:r>
        <w:rPr>
          <w:b/>
        </w:rPr>
        <w:t>Tal como está en la fuente:</w:t>
      </w:r>
      <w:r>
        <w:t xml:space="preserve"> El poder del Tlatoani era absoluto desde el punto de vista jurídico.</w:t>
      </w:r>
      <w:r>
        <w:t>. A Tízoc no lo destituyeron: lo mataron, según las crónicas</w:t>
      </w:r>
      <w:r>
        <w:t xml:space="preserve"> (Torquemada, Monarquía indiana, 1615, lib. II, cap. LXII)</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9 El dictamen</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El dictamen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