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palabra griega, en cursiva en D.1, D.8 y D.9 (07/herramientas/aplicar_cinco_de_forma.py). Ninguna otra palabra cambia. Cambio del 8-oct-2026 (parlamento sobre los mitos; Kiko: «sí a las tres, con tus recomendaciones» y el añadido del método de medir): dos referencias a «los mitos» pasan a «las afirmaciones sin documento». ESTADO: APROBADO por Kiko el 7-oct-2026 («sí a todo, ya lo he leído»; conversación del aviso PASO 3.3); sus marcas, en 04 CAPITULOS/marcas/marcas del anexo D.txt. Paso 3. «Usurpar» y «arrogarse» (Kiko, 7-oct): solo en la lectura del autor del D.13, con sus definiciones (DLE, «usurpar», 2.ª; DPEJ, «arrogarse»); dentro del escrito, solo la pregunta por el título (D.13, n.º 9). En el diccionario jurídico, «usurpación» es nombre de delito (Código Penal, art. 245): nunca dentro de un escrito. Sale de la pieza 36.00 (los doce modelos) y de 32.00-3.1 a 3.4 y 8.1 (archivo congelado), con lo decidido con Kiko en el parlamento del mismo día («sí a todo»): - La escalera (D.0): pedir; exigir que acrediten; recordar. La cláusula de la responsabilidad de quien tramita, solo en D.8, D.9 y D.10; cada escrito dice cuál es el siguiente paso. Dos alturas: el caso concreto (D.8 → D.10, al órgano que tramita) y los cimientos (D.9 con el D.13, a quien puede contestar). - D.1 es el escrito de petición entero que promete 10.4 (la pregunta, las seis peticiones, el fundamento de 32.00-8.1 y la buena fe), con la base legal del modelo 1 de la 36.00. - D.7, punto 3: sin «me reservo»: los derechos inherentes no nacen de ningún contrato (choca con 10.4 y 2.6). - D.9 gira sobre la pregunta de Kiko («¿en qué se apoya la presunción por la que el Estado ejerce autoridad sobre mi persona?»), con la definición de la presunción del diccionario jurídico de la RAE y de la LEC, la buena fe y «Lo que haré si no se contesta» en lugar de «me reservo todos los derechos» (retirado; 10.4 y 2.6). - D.13 (nuevo, al final, para no cambiar la numeración): la relación de presunciones que se adjunta al D.9, en dos partes: lo que la ley presume (con su norma, leída hoy) y «La vacuna: lo que se cree sin prueba» (lo que ninguna ley escribe: la creencia y el consentimiento), que abre con el orden de las leyes, el aforismo prior tempore potior iure solo como pregunta y la voz del ente sin cuerpo, y cierra con la lectura del autor. Sin la palabra «pilares». Escrito en tres niveles y con remisiones enlazables. Los modelos, en la jerga de la Administración (glosario 8.5 y 8.7). Leído hoy en su original (en local; libreta 75, 7 bis n.º 18): - RAE, Diccionario panhispánico del español jurídico, «presunción», «usurpación» y «arrogarse», y Diccionario de la lengua española, «usurpar» y «arrogar» (leídos con el navegador a petición de Kiko: 10 FUENTES LEIDAS/d_botiquin); «prior tempore potior iure» (ya bajado, c9g). El DPEJ «presunción» ya estaba en c9i (el lote de los diccionarios de «presunción», 6-oct): bajado dos veces (libreta 76, lección 44). De c9i, Nebrija (¿1495?, hoja 159): «Presumir. arrogo» y «Presuncion. arrogantia», a la lectura del autor del D.13. - Código Civil, art. 2.2 (c5). - Ley de Enjuiciamiento Civil, arts. 4, 385 y 386 (c7a). - Ley 39/2015, arts. 24.1, 38, 39.1, 43.2, 98.1 y disposición adicional primera, apartado 2 (c5). - Ley 7/1985, de Bases del Régimen Local, art. 4.1.e y f (c10). - Ley General Tributaria, arts. 108, 144 y 167.2 (c5). - Ley de Tráfico (Real Decreto Legislativo 6/2015), arts. 88 y 91 (c9n). - Código Civil, arts. 1, 6.1 y 434 (c5). - Herramienta: herramientas/presunciones_en_leyes.py (493 frases en 16 leyes; hojas/presunciones_en_leyes.md). Criba de Claude: entran las que tocan la relación entre el Estado y la persona; las de derecho privado (gananciales, paternidad, medianería, concurso de particulares…), no. Hallado al escribir: - 36.00-17.16: las «259 normas» de 2024 no tienen fila en el registro (en el informe de la CEOE, 259 son los reales decretos de 2023). Van las 894 normas de 2024, como en el cargo 8. - 36.00-5.4 y 6.3: el 50 % es la mitad de 10.5 (art. 94), y el 4,1 % y el 7,1 % de Madrid son el dato de 9.1. Mismo dato: van con su remisión. No entra: la cabecera de la pieza (36.00-0.0.2: nombre, sello y fecha); «el contador público del Registro» (36.00-14.3), que 10.8 no promete: queda como propuesta; Max Weber y el monopolio de la fuerza, sin leer (a 05 FLECOS); las fórmulas de reserva de derechos. Conceptos que usa, ya anclados: la constancia escrita y la pregunta (10.4); el botiquín (10.5); el Registro de los frutos (10.8); las presunciones y su edificio (5.2 a 5.4); la persona jurídica (2.1); el orden de las leyes y quién lo invirtió (1.1 y 1.7); la jurisdicción de la verdad (1); el juicio y sus cargos (11). Nuevo aquí: la definición jurídica de presunción y el aforismo prior tempore potior iure, explicados al usarlos. Lo que no se repite: por qué se pide cada cosa, el silencio, las vías que han funcionado, defenderse juntos y las cinco respuestas al escrito de petición están en 10.4; los plazos de multas, apremio y embargo, en 10.5.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xml:space="preserve">).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 </w:t>
      </w:r>
      <w:r>
        <w:t>[36.00-0.0.3]</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 xml:space="preserve">). </w:t>
      </w:r>
      <w:r>
        <w:t>[36.00-0.0.4]</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 xml:space="preserve">). </w:t>
      </w:r>
      <w:r>
        <w:t>[parlamento con Kiko, 7-oct-2026]</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xml:space="preserve">).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 </w:t>
      </w:r>
      <w:r>
        <w:t>[Kiko, parlamento del 7-oct-2026]</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r>
        <w:t>[36.00-1.1]</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r>
        <w:t>[36.00-1.2; 10.4, respuesta 1]</w:t>
      </w:r>
    </w:p>
    <w:p>
      <w:pPr>
        <w:pStyle w:val="ListBullet"/>
      </w:pPr>
      <w:r>
        <w:rPr>
          <w:b/>
        </w:rPr>
        <w:t>Base legal:</w:t>
      </w:r>
      <w:r>
        <w:t xml:space="preserve"> Constitución, art. 29; Ley Orgánica 4/2001, reguladora del derecho de petición, arts. 4, 9 y 11. </w:t>
      </w:r>
      <w:r>
        <w:t>[36.00-1.3]</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r>
        <w:t>[36.00-1.4]</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[órgano o unidad administrativa concreta; no «a quien corresponda»]</w:t>
      </w:r>
      <w:r>
        <w:rPr>
          <w:i/>
          <w:color w:val="6B665E"/>
        </w:rPr>
        <w:t xml:space="preserve"> Expediente o referencia: </w:t>
      </w:r>
      <w:r>
        <w:rPr>
          <w:i/>
          <w:color w:val="6B665E"/>
        </w:rPr>
        <w:t>[si existe]</w:t>
      </w:r>
      <w:r>
        <w:rPr>
          <w:i/>
          <w:color w:val="6B665E"/>
        </w:rPr>
        <w:t xml:space="preserve"> Remitente: [nombre y apellidos completos, tal como constan en el DNI] · DNI [número] · Domicilio a efectos de notificaciones: </w:t>
      </w:r>
      <w:r>
        <w:rPr>
          <w:i/>
          <w:color w:val="6B665E"/>
        </w:rPr>
        <w:t>[dirección completa]</w:t>
      </w:r>
      <w:r>
        <w:rPr>
          <w:i/>
          <w:color w:val="6B665E"/>
        </w:rPr>
        <w:t xml:space="preserve"> Fecha: [día, mes, año] · Lugar: </w:t>
      </w:r>
      <w:r>
        <w:rPr>
          <w:i/>
          <w:color w:val="6B665E"/>
        </w:rPr>
        <w:t>[localidad]</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[nombre legal completo y firma habitual, sin anotaciones, siglas, huella ni tinta de color]</w:t>
      </w:r>
    </w:p>
    <w:p>
      <w:r>
        <w:t>[32.00-3.1 a 3.4; 36.00-1.5 a 1.13; las seis peticiones, de 10.4 (32.00-6.1 a 6.9); 32.00-8.1; la buena fe y la firma, de 10.4 (32.00-7.1 y 9.1)]</w:t>
      </w:r>
    </w:p>
    <w:p>
      <w:r>
        <w:rPr>
          <w:b/>
        </w:rPr>
        <w:t>La respuesta probable de la Administración:</w:t>
      </w:r>
      <w:r>
        <w:t xml:space="preserve"> que no se admite porque lo pedido tiene otro procedimiento específico o es ajeno a sus atribuciones</w:t>
      </w:r>
      <w:r>
        <w:t xml:space="preserve"> (Ley Orgánica 4/2001, art. 8)</w:t>
      </w:r>
      <w:r>
        <w:t xml:space="preserve">, o una contestación genérica que no responde a lo pedido. Las cinco respuestas posibles, con lo que contesta la obra, están en </w:t>
      </w:r>
      <w:r>
        <w:t>10.4</w:t>
      </w:r>
      <w:r>
        <w:t xml:space="preserve">. </w:t>
      </w:r>
      <w:r>
        <w:t>[36.00-1.14]</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xml:space="preserve"> (ídem, art. 9.1)</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 xml:space="preserve"> (ídem, art. 11.2)</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r>
        <w:t>[36.00-2.1 a 2.3]</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r>
        <w:t>[36.00-3.1]</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r>
        <w:t>[36.00-3.2]</w:t>
      </w:r>
    </w:p>
    <w:p>
      <w:pPr>
        <w:pStyle w:val="ListBullet"/>
      </w:pPr>
      <w:r>
        <w:rPr>
          <w:b/>
        </w:rPr>
        <w:t>Base legal:</w:t>
      </w:r>
      <w:r>
        <w:t xml:space="preserve"> Ley 19/2013, de transparencia, acceso a la información pública y buen gobierno, arts. 12, 17, 20 y 24. </w:t>
      </w:r>
      <w:r>
        <w:t>[36.00-3.3]</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r>
        <w:t>[36.00-3.4]</w:t>
      </w:r>
    </w:p>
    <w:p>
      <w:r>
        <w:rPr>
          <w:b/>
        </w:rPr>
        <w:t>Modelo para rellenar:</w:t>
      </w:r>
    </w:p>
    <w:p>
      <w:pPr>
        <w:pBdr>
          <w:left w:val="single" w:sz="18" w:space="8" w:color="E2DED6"/>
        </w:pBdr>
        <w:ind w:left="567" w:right="340"/>
      </w:pPr>
      <w:r>
        <w:rPr>
          <w:i/>
          <w:color w:val="6B665E"/>
        </w:rPr>
        <w:t xml:space="preserve">A </w:t>
      </w:r>
      <w:r>
        <w:rPr>
          <w:i/>
          <w:color w:val="6B665E"/>
        </w:rPr>
        <w:t>[titular del órgano o entidad que tiene la información]</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 xml:space="preserve">En [lugar], a [fecha]. Firma: </w:t>
      </w:r>
      <w:r>
        <w:rPr>
          <w:i/>
          <w:color w:val="6B665E"/>
        </w:rPr>
        <w:t>[firma]</w:t>
      </w:r>
    </w:p>
    <w:p>
      <w:r>
        <w:t>[36.00-3.5 a 3.12]</w:t>
      </w:r>
    </w:p>
    <w:p>
      <w:r>
        <w:rPr>
          <w:b/>
        </w:rPr>
        <w:t>La respuesta probable de la Administración:</w:t>
      </w:r>
      <w:r>
        <w:t xml:space="preserve"> que la información está protegida por algún límite legal</w:t>
      </w:r>
      <w:r>
        <w:t xml:space="preserve"> (Ley 19/2013, art. 14)</w:t>
      </w:r>
      <w:r>
        <w:t>, que exige una «reelaboración»</w:t>
      </w:r>
      <w:r>
        <w:t xml:space="preserve"> (ídem, art. 18.1.c)</w:t>
      </w:r>
      <w:r>
        <w:t xml:space="preserve"> o que ya está publicada en otro sitio. </w:t>
      </w:r>
      <w:r>
        <w:t>[36.00-3.13]</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xml:space="preserve"> (ídem, art. 14.2)</w:t>
      </w:r>
      <w:r>
        <w:t>, y la denegación debe ser motivada</w:t>
      </w:r>
      <w:r>
        <w:t xml:space="preserve"> (ídem, art. 20.2)</w:t>
      </w:r>
      <w:r>
        <w:t>.</w:t>
      </w:r>
    </w:p>
    <w:p>
      <w:pPr>
        <w:spacing w:after="60"/>
        <w:ind w:left="510" w:hanging="397"/>
      </w:pPr>
      <w:r>
        <w:rPr>
          <w:b w:val="0"/>
        </w:rPr>
        <w:t xml:space="preserve">2. </w:t>
      </w:r>
      <w:r>
        <w:t>Si el límite afecta solo a una parte, hay que dar acceso al resto</w:t>
      </w:r>
      <w:r>
        <w:t xml:space="preserve"> (ídem, art. 16)</w:t>
      </w:r>
      <w:r>
        <w:t>.</w:t>
      </w:r>
    </w:p>
    <w:p>
      <w:pPr>
        <w:spacing w:after="60"/>
        <w:ind w:left="510" w:hanging="397"/>
      </w:pPr>
      <w:r>
        <w:rPr>
          <w:b w:val="0"/>
        </w:rPr>
        <w:t xml:space="preserve">3. </w:t>
      </w:r>
      <w:r>
        <w:t>Contra la denegación o el silencio cabe reclamación ante el Consejo de Transparencia en un mes</w:t>
      </w:r>
      <w:r>
        <w:t xml:space="preserve"> (ídem, art. 24.2)</w:t>
      </w:r>
      <w:r>
        <w:t>. La obra ya documentó el patrón: cada dato publicado por separado, nunca la suma (</w:t>
      </w:r>
      <w:r>
        <w:t>8.6</w:t>
      </w:r>
      <w:r>
        <w:t>).</w:t>
      </w:r>
    </w:p>
    <w:p>
      <w:r>
        <w:t>[36.00-4.1 a 4.3]</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r>
        <w:t>[36.00-5.1]</w:t>
      </w:r>
    </w:p>
    <w:p>
      <w:pPr>
        <w:pStyle w:val="ListBullet"/>
      </w:pPr>
      <w:r>
        <w:rPr>
          <w:b/>
        </w:rPr>
        <w:t>Cuándo usarlo:</w:t>
      </w:r>
      <w:r>
        <w:t xml:space="preserve"> cuando llega una denuncia o una sanción, por ejemplo de tráfico, y se considera injusta o mal tramitada. </w:t>
      </w:r>
      <w:r>
        <w:t>[36.00-5.2]</w:t>
      </w:r>
    </w:p>
    <w:p>
      <w:pPr>
        <w:pStyle w:val="ListBullet"/>
      </w:pPr>
      <w:r>
        <w:rPr>
          <w:b/>
        </w:rPr>
        <w:t>Base legal:</w:t>
      </w:r>
      <w:r>
        <w:t xml:space="preserve"> Real Decreto Legislativo 6/2015, texto refundido de la Ley de Tráfico, arts. 94, 95 y 96; Ley 39/2015, del Procedimiento Administrativo Común, arts. 30 y 124. </w:t>
      </w:r>
      <w:r>
        <w:t>[36.00-5.3]</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r>
        <w:t>[36.00-5.4]</w:t>
      </w:r>
    </w:p>
    <w:p>
      <w:r>
        <w:rPr>
          <w:b/>
        </w:rPr>
        <w:t>Modelo para rellenar:</w:t>
      </w:r>
    </w:p>
    <w:p>
      <w:pPr>
        <w:pBdr>
          <w:left w:val="single" w:sz="18" w:space="8" w:color="E2DED6"/>
        </w:pBdr>
        <w:ind w:left="567" w:right="340"/>
      </w:pPr>
      <w:r>
        <w:rPr>
          <w:i/>
          <w:color w:val="6B665E"/>
        </w:rPr>
        <w:t xml:space="preserve">A </w:t>
      </w:r>
      <w:r>
        <w:rPr>
          <w:i/>
          <w:color w:val="6B665E"/>
        </w:rPr>
        <w:t>[órgano que tramita el expediente]</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spacing w:after="60"/>
        <w:ind w:left="510" w:hanging="397"/>
      </w:pPr>
      <w:r>
        <w:rPr>
          <w:b w:val="0"/>
        </w:rPr>
        <w:t xml:space="preserve">1. </w:t>
      </w:r>
      <w:r>
        <w:t>[Hechos: qué ocurrió realmente.]</w:t>
      </w:r>
    </w:p>
    <w:p>
      <w:pPr>
        <w:spacing w:after="60"/>
        <w:ind w:left="510" w:hanging="397"/>
      </w:pPr>
      <w:r>
        <w:rPr>
          <w:b w:val="0"/>
        </w:rPr>
        <w:t xml:space="preserve">2. </w:t>
      </w:r>
      <w:r>
        <w:t>[Motivos: por ejemplo, falta de prueba de la infracción, error en la identificación del vehículo o de la persona, defecto en la notificación o prescripción.]</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 xml:space="preserve">En [lugar], a [fecha]. Firma: </w:t>
      </w:r>
      <w:r>
        <w:rPr>
          <w:i/>
          <w:color w:val="6B665E"/>
        </w:rPr>
        <w:t>[firma]</w:t>
      </w:r>
    </w:p>
    <w:p>
      <w:r>
        <w:t>[36.00-5.5 a 5.15]</w:t>
      </w:r>
    </w:p>
    <w:p>
      <w:r>
        <w:rPr>
          <w:b/>
        </w:rPr>
        <w:t>La respuesta probable de la Administración:</w:t>
      </w:r>
      <w:r>
        <w:t xml:space="preserve"> que la denuncia del agente tiene valor probatorio</w:t>
      </w:r>
      <w:r>
        <w:t xml:space="preserve"> (Ley de Tráfico, art. 88; Ley 39/2015, art. 77.5)</w:t>
      </w:r>
      <w:r>
        <w:t xml:space="preserve"> y que las alegaciones no lo desvirtúan. </w:t>
      </w:r>
      <w:r>
        <w:t>[36.00-5.16]</w:t>
      </w:r>
    </w:p>
    <w:p>
      <w:r>
        <w:rPr>
          <w:i/>
        </w:rPr>
        <w:t>La respuesta de la obra:</w:t>
      </w:r>
    </w:p>
    <w:p>
      <w:pPr>
        <w:spacing w:after="60"/>
        <w:ind w:left="510" w:hanging="397"/>
      </w:pPr>
      <w:r>
        <w:rPr>
          <w:b w:val="0"/>
        </w:rPr>
        <w:t xml:space="preserve">1. </w:t>
      </w:r>
      <w:r>
        <w:t>Ese valor probatorio es «salvo prueba en contrario»</w:t>
      </w:r>
      <w:r>
        <w:t xml:space="preserve"> (Ley de Tráfico, art. 88)</w:t>
      </w:r>
      <w:r>
        <w:br/>
      </w:r>
      <w:r>
        <w:rPr>
          <w:b/>
        </w:rPr>
        <w:t>pasaje guardado</w:t>
      </w:r>
      <w:r>
        <w:br/>
      </w:r>
      <w:r>
        <w:rPr>
          <w:b/>
        </w:rPr>
        <w:t>Archivo leído:</w:t>
      </w:r>
      <w:r>
        <w:t xml:space="preserve"> 8.5_15a_Codigo_Penal_BOE-A-1995-25444.html (c8c\8.5_15a_Codigo_Penal_BOE-A-1995-25444.html) · contraste del archivo de pasajes: ✔</w:t>
      </w:r>
      <w:r>
        <w:br/>
      </w:r>
      <w:r>
        <w:rPr>
          <w:b/>
        </w:rPr>
        <w:t>Lugar:</w:t>
      </w:r>
      <w:r>
        <w:t xml:space="preserve"> Art. 127 quater.1 (#a127quater)</w:t>
      </w:r>
      <w:r>
        <w:br/>
      </w:r>
      <w:r>
        <w:rPr>
          <w:b/>
        </w:rPr>
        <w:t>Dirección:</w:t>
      </w:r>
      <w:r>
        <w:t xml:space="preserve"> </w:t>
      </w:r>
      <w:r>
        <w:t>https://www.boe.es/buscar/act.php?id=BOE-A-1995-25444</w:t>
      </w:r>
      <w:r>
        <w:br/>
      </w:r>
      <w:r>
        <w:rPr>
          <w:b/>
        </w:rPr>
        <w:t>Tal como está en la fuente:</w:t>
      </w:r>
      <w:r>
        <w:t xml:space="preserve"> 2. Se presumirá, salvo prueba en contrario, que el tercero ha conocido o ha tenido motivos para sospechar que se trataba de bienes procedentes de una actividad ilícita o que eran transferidos para evitar su decomiso, cuando los bienes o efectos le hubieran sido transferidos a título gratuito o por un precio inferior al real de mercado.</w:t>
      </w:r>
      <w:r>
        <w:t>, y en todo procedimiento sancionador el ciudadano tiene derecho a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xml:space="preserve"> (ídem, art. 53.2.a)</w:t>
      </w:r>
      <w:r>
        <w:t>, y a copia del expediente, con las pruebas en que se basa</w:t>
      </w:r>
      <w:r>
        <w:t xml:space="preserve"> (ídem, art. 53.1.a)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r>
        <w:t>[36.00-6.1 a 6.3]</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r>
        <w:t>[36.00-7.1]</w:t>
      </w:r>
    </w:p>
    <w:p>
      <w:pPr>
        <w:pStyle w:val="ListBullet"/>
      </w:pPr>
      <w:r>
        <w:rPr>
          <w:b/>
        </w:rPr>
        <w:t>Cuándo usarlo:</w:t>
      </w:r>
      <w:r>
        <w:t xml:space="preserve"> cuando Hacienda reclama una deuda tributaria, la pasa a apremio o embarga bienes o cuentas. </w:t>
      </w:r>
      <w:r>
        <w:t>[36.00-7.2]</w:t>
      </w:r>
    </w:p>
    <w:p>
      <w:pPr>
        <w:pStyle w:val="ListBullet"/>
      </w:pPr>
      <w:r>
        <w:rPr>
          <w:b/>
        </w:rPr>
        <w:t>Base legal:</w:t>
      </w:r>
      <w:r>
        <w:t xml:space="preserve"> Ley 58/2003, General Tributaria, arts. 167.3, 170.3, 223, 224 y 235. </w:t>
      </w:r>
      <w:r>
        <w:t>[36.00-7.3]</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r>
        <w:t>[36.00-7.4]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dictó el acto]</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spacing w:after="60"/>
        <w:ind w:left="510" w:hanging="397"/>
      </w:pPr>
      <w:r>
        <w:rPr>
          <w:b w:val="0"/>
        </w:rPr>
        <w:t xml:space="preserve">1. </w:t>
      </w:r>
      <w:r>
        <w:t>[Elegir el motivo admitido por la ley para este acto (arts. 167.3 o 170.3) y explicarlo.]</w:t>
      </w:r>
    </w:p>
    <w:p>
      <w:pPr>
        <w:spacing w:after="60"/>
        <w:ind w:left="510" w:hanging="397"/>
      </w:pPr>
      <w:r>
        <w:rPr>
          <w:b w:val="0"/>
        </w:rPr>
        <w:t xml:space="preserve">2. </w:t>
      </w:r>
      <w:r>
        <w:t>[Documentos que lo acreditan.]</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 xml:space="preserve">En [lugar], a [fecha]. Firma: </w:t>
      </w:r>
      <w:r>
        <w:rPr>
          <w:i/>
          <w:color w:val="6B665E"/>
        </w:rPr>
        <w:t>[firma]</w:t>
      </w:r>
    </w:p>
    <w:p>
      <w:r>
        <w:t>[36.00-7.5 a 7.14]</w:t>
      </w:r>
    </w:p>
    <w:p>
      <w:r>
        <w:rPr>
          <w:b/>
        </w:rPr>
        <w:t>La respuesta probable de la Administración:</w:t>
      </w:r>
      <w:r>
        <w:t xml:space="preserve"> que el motivo alegado no está entre los admitidos por la ley</w:t>
      </w:r>
      <w:r>
        <w:t xml:space="preserve"> (Ley General Tributaria, arts. 167.3 y 170.3)</w:t>
      </w:r>
      <w:r>
        <w:t xml:space="preserve">, que el recurso no suspende el cobro y que el embargo sigue adelante. </w:t>
      </w:r>
      <w:r>
        <w:t>[36.00-7.15]</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xml:space="preserve"> (ídem, art. 224.1)</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xml:space="preserve"> (ídem, arts. 167.3.c y 170.3.b)</w:t>
      </w:r>
      <w:r>
        <w:t>: pedir siempre la prueba de la notificación.</w:t>
      </w:r>
    </w:p>
    <w:p>
      <w:pPr>
        <w:spacing w:after="60"/>
        <w:ind w:left="510" w:hanging="397"/>
      </w:pPr>
      <w:r>
        <w:rPr>
          <w:b w:val="0"/>
        </w:rPr>
        <w:t xml:space="preserve">3. </w:t>
      </w:r>
      <w:r>
        <w:t>El espejo: si Hacienda devuelve tarde, debe intereses sin que se le pidan</w:t>
      </w:r>
      <w:r>
        <w:t xml:space="preserve"> (ídem, art. 31.2)</w:t>
      </w:r>
      <w:r>
        <w:t xml:space="preserve"> (</w:t>
      </w:r>
      <w:r>
        <w:t>D.11</w:t>
      </w:r>
      <w:r>
        <w:t>), y el recargo se aplica solo al ciudadano, sin que la obra haya hallado una justificación oficial de por qué existe en una sola dirección (</w:t>
      </w:r>
      <w:r>
        <w:t>7.6</w:t>
      </w:r>
      <w:r>
        <w:t xml:space="preserve">; </w:t>
      </w:r>
      <w:r>
        <w:t>cargo 13</w:t>
      </w:r>
      <w:r>
        <w:t>).</w:t>
      </w:r>
    </w:p>
    <w:p>
      <w:r>
        <w:t>[36.00-8.1 a 8.3]</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r>
        <w:t>[36.00-9.1]</w:t>
      </w:r>
    </w:p>
    <w:p>
      <w:pPr>
        <w:pStyle w:val="ListBullet"/>
      </w:pPr>
      <w:r>
        <w:rPr>
          <w:b/>
        </w:rPr>
        <w:t>Cuándo usarlo:</w:t>
      </w:r>
      <w:r>
        <w:t xml:space="preserve"> cuando la Administración está obligada a dar algo concreto a una persona, por una norma, un acto o un contrato, y no lo da. </w:t>
      </w:r>
      <w:r>
        <w:t>[36.00-9.2]</w:t>
      </w:r>
    </w:p>
    <w:p>
      <w:pPr>
        <w:pStyle w:val="ListBullet"/>
      </w:pPr>
      <w:r>
        <w:rPr>
          <w:b/>
        </w:rPr>
        <w:t>Base legal:</w:t>
      </w:r>
      <w:r>
        <w:t xml:space="preserve"> Ley 29/1998, de la Jurisdicción Contencioso-administrativa, art. 29.1; Ley 39/2015, art. 21 (obligación de resolver). </w:t>
      </w:r>
      <w:r>
        <w:t>[36.00-9.3]</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r>
        <w:t>[36.00-9.4]</w:t>
      </w:r>
    </w:p>
    <w:p>
      <w:r>
        <w:rPr>
          <w:b/>
        </w:rPr>
        <w:t>Modelo para rellenar:</w:t>
      </w:r>
    </w:p>
    <w:p>
      <w:pPr>
        <w:pBdr>
          <w:left w:val="single" w:sz="18" w:space="8" w:color="E2DED6"/>
        </w:pBdr>
        <w:ind w:left="567" w:right="340"/>
      </w:pPr>
      <w:r>
        <w:rPr>
          <w:i/>
          <w:color w:val="6B665E"/>
        </w:rPr>
        <w:t xml:space="preserve">A </w:t>
      </w:r>
      <w:r>
        <w:rPr>
          <w:i/>
          <w:color w:val="6B665E"/>
        </w:rPr>
        <w:t>[órgano obligado]</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 xml:space="preserve">En [lugar], a [fecha]. Firma: </w:t>
      </w:r>
      <w:r>
        <w:rPr>
          <w:i/>
          <w:color w:val="6B665E"/>
        </w:rPr>
        <w:t>[firma]</w:t>
      </w:r>
    </w:p>
    <w:p>
      <w:r>
        <w:t>[36.00-9.5 a 9.11]</w:t>
      </w:r>
    </w:p>
    <w:p>
      <w:r>
        <w:rPr>
          <w:b/>
        </w:rPr>
        <w:t>La respuesta probable de la Administración:</w:t>
      </w:r>
      <w:r>
        <w:t xml:space="preserve"> silencio, o que no existe una «prestación concreta» a la que la Administración esté obligada. </w:t>
      </w:r>
      <w:r>
        <w:t>[36.00-9.12]</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xml:space="preserve"> (Ley 39/2015, art. 21.1)</w:t>
      </w:r>
      <w:r>
        <w:t>, y quien despacha el asunto es directamente responsable de hacerlo en plazo</w:t>
      </w:r>
      <w:r>
        <w:t xml:space="preserve"> (ídem, art. 21.6)</w:t>
      </w:r>
      <w:r>
        <w:t>.</w:t>
      </w:r>
    </w:p>
    <w:p>
      <w:pPr>
        <w:spacing w:after="60"/>
        <w:ind w:left="510" w:hanging="397"/>
      </w:pPr>
      <w:r>
        <w:rPr>
          <w:b w:val="0"/>
        </w:rPr>
        <w:t xml:space="preserve">3. </w:t>
      </w:r>
      <w:r>
        <w:t>Pasados tres meses, queda el recurso contencioso contra la inactividad</w:t>
      </w:r>
      <w:r>
        <w:t xml:space="preserve"> (Ley 29/1998, art. 29.1)</w:t>
      </w:r>
      <w:r>
        <w:t>, y el silencio se archiva en el Registro (</w:t>
      </w:r>
      <w:r>
        <w:t>10.8</w:t>
      </w:r>
      <w:r>
        <w:t>).</w:t>
      </w:r>
    </w:p>
    <w:p>
      <w:r>
        <w:t>[36.00-10.1 a 10.3]</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r>
        <w:t>[36.00-11.1]</w:t>
      </w:r>
    </w:p>
    <w:p>
      <w:pPr>
        <w:pStyle w:val="ListBullet"/>
      </w:pPr>
      <w:r>
        <w:rPr>
          <w:b/>
        </w:rPr>
        <w:t>Cuándo usarlo:</w:t>
      </w:r>
      <w:r>
        <w:t xml:space="preserve"> cuando una administración ha actuado mal o no ha respondido, y se quiere que una institución independiente lo investigue. </w:t>
      </w:r>
      <w:r>
        <w:t>[36.00-11.2]</w:t>
      </w:r>
    </w:p>
    <w:p>
      <w:pPr>
        <w:pStyle w:val="ListBullet"/>
      </w:pPr>
      <w:r>
        <w:rPr>
          <w:b/>
        </w:rPr>
        <w:t>Base legal:</w:t>
      </w:r>
      <w:r>
        <w:t xml:space="preserve"> Ley Orgánica 3/1981, del Defensor del Pueblo, art. 15. </w:t>
      </w:r>
      <w:r>
        <w:t>[36.00-11.3]</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r>
        <w:t>[36.00-11.4]</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 xml:space="preserve">En [lugar], a [fecha]. Firma: </w:t>
      </w:r>
      <w:r>
        <w:rPr>
          <w:i/>
          <w:color w:val="6B665E"/>
        </w:rPr>
        <w:t>[firma]</w:t>
      </w:r>
    </w:p>
    <w:p>
      <w:r>
        <w:t>[36.00-11.5 a 11.13]</w:t>
      </w:r>
    </w:p>
    <w:p>
      <w:r>
        <w:rPr>
          <w:b/>
        </w:rPr>
        <w:t>La respuesta probable de la Administración:</w:t>
      </w:r>
      <w:r>
        <w:t xml:space="preserve"> que no entra en el caso porque está pendiente de resolución judicial</w:t>
      </w:r>
      <w:r>
        <w:t xml:space="preserve"> (Ley Orgánica 3/1981, art. 17.2)</w:t>
      </w:r>
      <w:r>
        <w:t xml:space="preserve">, o que lo remite a la administración afectada. </w:t>
      </w:r>
      <w:r>
        <w:t>[36.00-11.14]</w:t>
      </w:r>
    </w:p>
    <w:p>
      <w:r>
        <w:rPr>
          <w:i/>
        </w:rPr>
        <w:t>La respuesta de la obra:</w:t>
      </w:r>
    </w:p>
    <w:p>
      <w:pPr>
        <w:spacing w:after="60"/>
        <w:ind w:left="510" w:hanging="397"/>
      </w:pPr>
      <w:r>
        <w:rPr>
          <w:b w:val="0"/>
        </w:rPr>
        <w:t xml:space="preserve">1. </w:t>
      </w:r>
      <w:r>
        <w:t>El rechazo tiene que hacerse por escrito motivado, y puede informar de las vías más oportunas</w:t>
      </w:r>
      <w:r>
        <w:t xml:space="preserve"> (ídem, art. 17.1)</w:t>
      </w:r>
      <w:r>
        <w:t>: pedir siempre esa motivación.</w:t>
      </w:r>
    </w:p>
    <w:p>
      <w:pPr>
        <w:spacing w:after="60"/>
        <w:ind w:left="510" w:hanging="397"/>
      </w:pPr>
      <w:r>
        <w:rPr>
          <w:b w:val="0"/>
        </w:rPr>
        <w:t xml:space="preserve">2. </w:t>
      </w:r>
      <w:r>
        <w:t>La queja es gratuita, no necesita abogado y siempre se acusa recibo</w:t>
      </w:r>
      <w:r>
        <w:t xml:space="preserve"> (ídem, art. 15.2)</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r>
        <w:t>[36.00-12.1 a 12.3]</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r>
        <w:t>[36.00-13.1]</w:t>
      </w:r>
    </w:p>
    <w:p>
      <w:pPr>
        <w:pStyle w:val="ListBullet"/>
      </w:pPr>
      <w:r>
        <w:rPr>
          <w:b/>
        </w:rPr>
        <w:t>Cuándo usarlo:</w:t>
      </w:r>
      <w:r>
        <w:t xml:space="preserve"> para dejar escrito que el consentimiento que el sistema presume nunca se ha dado, y archivarlo en el Registro (</w:t>
      </w:r>
      <w:r>
        <w:t>10.8</w:t>
      </w:r>
      <w:r>
        <w:t xml:space="preserve">). </w:t>
      </w:r>
      <w:r>
        <w:t>[36.00-13.2]</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r>
        <w:t>[36.00-13.3]</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r>
        <w:t>[36.00-13.4]</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 xml:space="preserve">En [lugar], a [fecha]. Firma: </w:t>
      </w:r>
      <w:r>
        <w:rPr>
          <w:i/>
          <w:color w:val="6B665E"/>
        </w:rPr>
        <w:t>[firma]</w:t>
      </w:r>
    </w:p>
    <w:p>
      <w:r>
        <w:t>[36.00-13.5 a 13.14; el punto 3, sin la fórmula «me reservo» (decisión de Kiko, 7-oct: 10.4 y 2.6); el punto 2, en 8.3 y 5.1, n.º 11]</w:t>
      </w:r>
    </w:p>
    <w:p>
      <w:r>
        <w:rPr>
          <w:b/>
        </w:rPr>
        <w:t>La respuesta probable de la Administración:</w:t>
      </w:r>
      <w:r>
        <w:t xml:space="preserve"> ninguna respuesta, o que el documento «carece de efectos jurídicos», o tratarlo como un escrito pseudolegal. </w:t>
      </w:r>
      <w:r>
        <w:t>[36.00-13.15]</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r>
        <w:t>[36.00-14.1 a 14.3]</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r>
        <w:t>[36.00-15.1]</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r>
        <w:t>[36.00-15.2]</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r>
        <w:t>[36.00-15.3]</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r>
        <w:t>[36.00-15.4]</w:t>
      </w:r>
    </w:p>
    <w:p>
      <w:r>
        <w:rPr>
          <w:b/>
        </w:rPr>
        <w:t>Modelo para rellenar:</w:t>
      </w:r>
    </w:p>
    <w:p>
      <w:pPr>
        <w:pBdr>
          <w:left w:val="single" w:sz="18" w:space="8" w:color="E2DED6"/>
        </w:pBdr>
        <w:ind w:left="567" w:right="340"/>
      </w:pPr>
      <w:r>
        <w:rPr>
          <w:i/>
          <w:color w:val="6B665E"/>
        </w:rPr>
        <w:t xml:space="preserve">A </w:t>
      </w:r>
      <w:r>
        <w:rPr>
          <w:i/>
          <w:color w:val="6B665E"/>
        </w:rPr>
        <w:t>[órgano que dictó el acto o tramita el expediente]</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[36.00-15.5 a 15.18; la buena fe, de 10.4 (32.00-7.1); el siguiente paso, decisión de Kiko del 7-oct]</w:t>
      </w:r>
    </w:p>
    <w:p>
      <w:r>
        <w:rPr>
          <w:b/>
        </w:rPr>
        <w:t>La respuesta probable de la Administración:</w:t>
      </w:r>
      <w:r>
        <w:t xml:space="preserve"> que la competencia resulta de una ley que se cita de forma genérica, que el acto es válido</w:t>
      </w:r>
      <w:r>
        <w:t xml:space="preserve"> (Ley 39/2015, art. 39)</w:t>
      </w:r>
      <w:r>
        <w:t xml:space="preserve"> y que no procede dar más información. </w:t>
      </w:r>
      <w:r>
        <w:t>[36.00-15.19]</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xml:space="preserve"> (ídem, art. 35.1)</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xml:space="preserve"> (ídem, art. 53.2.a)</w:t>
      </w:r>
      <w:r>
        <w:t>; y en todos, a identificar al personal responsable y a dar copia del expediente</w:t>
      </w:r>
      <w:r>
        <w:t xml:space="preserve"> (ídem, art. 53.1.a y b)</w:t>
      </w:r>
      <w:r>
        <w:t>.</w:t>
      </w:r>
    </w:p>
    <w:p>
      <w:pPr>
        <w:spacing w:after="60"/>
        <w:ind w:left="510" w:hanging="397"/>
      </w:pPr>
      <w:r>
        <w:rPr>
          <w:b w:val="0"/>
        </w:rPr>
        <w:t xml:space="preserve">3. </w:t>
      </w:r>
      <w:r>
        <w:t>La presunción de validez admite prueba en contrario, y los actos de un órgano manifiestamente incompetente son nulos</w:t>
      </w:r>
      <w:r>
        <w:t xml:space="preserve"> (ídem, art. 47.1.b)</w:t>
      </w:r>
      <w:r>
        <w:t>. Si no contesta, D.10.</w:t>
      </w:r>
    </w:p>
    <w:p>
      <w:r>
        <w:t>[36.00-16.1 a 16.3]</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r>
        <w:t>[36.00-17.1]</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r>
        <w:t>[36.00-17.2]</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r>
        <w:t>[36.00-17.3]</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r>
        <w:t>[36.00-17.4]</w:t>
      </w:r>
    </w:p>
    <w:p>
      <w:r>
        <w:rPr>
          <w:b/>
        </w:rPr>
        <w:t>Qué es una presunción, en el lenguaje del Derecho.</w:t>
      </w:r>
      <w:r>
        <w:t xml:space="preserve"> El diccionario jurídico de la Real Academia la define así: «Aceptación de un hecho del que no se tiene prueba y que se infiere de otro hecho demostrado»</w:t>
      </w:r>
      <w:r>
        <w:t xml:space="preserve"> (RAE, Diccionario panhispánico del español jurídico, «presunción»)</w:t>
      </w:r>
      <w:r>
        <w:br/>
      </w:r>
      <w:r>
        <w:rPr>
          <w:b/>
        </w:rPr>
        <w:t>leída en su fuente · RAE, Diccionario panhispánico del español jurídico, «presunción»</w:t>
      </w:r>
      <w:r>
        <w:br/>
      </w:r>
      <w:r>
        <w:rPr>
          <w:b/>
        </w:rPr>
        <w:t>Archivo leído:</w:t>
      </w:r>
      <w:r>
        <w:t xml:space="preserve"> DPEJ_RAE_presuncion.txt (d_botiquin\DPEJ_RAE_presuncion.txt) · contraste del archivo de pasajes: ✔</w:t>
      </w:r>
      <w:r>
        <w:br/>
      </w:r>
      <w:r>
        <w:rPr>
          <w:b/>
        </w:rPr>
        <w:t>Tal como está en la fuente:</w:t>
      </w:r>
      <w:r>
        <w:t xml:space="preserve"> Aceptación de un hecho del que no se tiene prueba y que se infiere de otro hecho demostrado.</w:t>
      </w:r>
      <w:r>
        <w:t>. Y la ley dice cuándo vale: las presunciones que la ley establece eximen de probar el hecho presunto, pero «sólo serán admisibles cuando la certeza del hecho indicio del que parte la presunción haya quedado establecida mediante admisión o prueba»</w:t>
      </w:r>
      <w:r>
        <w:t xml:space="preserve"> (Ley de Enjuiciamiento Civil, art. 385.1)</w:t>
      </w:r>
      <w:r>
        <w:br/>
      </w:r>
      <w:r>
        <w:rPr>
          <w:b/>
        </w:rPr>
        <w:t>leída en su fuente · Ley de Enjuiciamiento Civil, art. 385.1</w:t>
      </w:r>
      <w:r>
        <w:br/>
      </w:r>
      <w:r>
        <w:rPr>
          <w:b/>
        </w:rPr>
        <w:t>Archivo leído:</w:t>
      </w:r>
      <w:r>
        <w:t xml:space="preserve"> lec_ley1_2000.html (c5\lec_ley1_2000.html) · contraste del archivo de pasajes: ✔</w:t>
      </w:r>
      <w:r>
        <w:br/>
      </w:r>
      <w:r>
        <w:rPr>
          <w:b/>
        </w:rPr>
        <w:t>Lugar:</w:t>
      </w:r>
      <w:r>
        <w:t xml:space="preserve"> Ley de Enjuiciamiento Civil, art. 385.1</w:t>
      </w:r>
      <w:r>
        <w:br/>
      </w:r>
      <w:r>
        <w:rPr>
          <w:b/>
        </w:rPr>
        <w:t>Tal como está en la fuente:</w:t>
      </w:r>
      <w:r>
        <w:t xml:space="preserve"> sólo serán admisibles cuando la certeza del hecho indicio del que parte la presunción haya quedado establecida mediante admisión o prueba</w:t>
      </w:r>
      <w:r>
        <w:t>, y admiten prueba en contrario, salvo que la ley lo prohíba expresamente</w:t>
      </w:r>
      <w:r>
        <w:t xml:space="preserve"> (ídem, art. 385.3)</w:t>
      </w:r>
      <w:r>
        <w:t>. Esa ley se aplica también, en lo que no regulen las suyas, a los procesos contencioso-administrativos</w:t>
      </w:r>
      <w:r>
        <w:t xml:space="preserve"> (ídem, art. 4)</w:t>
      </w:r>
      <w:r>
        <w:t xml:space="preserve">. En pocas palabras: una presunción necesita un hecho de partida admitido o probado. El escrito pide ese hecho. </w:t>
      </w:r>
      <w:r>
        <w:t>[parlamento con Kiko, 7-oct-2026; leído hoy]</w:t>
      </w:r>
    </w:p>
    <w:p>
      <w:r>
        <w:rPr>
          <w:b/>
        </w:rPr>
        <w:t>Modelo para rellenar:</w:t>
      </w:r>
    </w:p>
    <w:p>
      <w:pPr>
        <w:pBdr>
          <w:left w:val="single" w:sz="18" w:space="8" w:color="E2DED6"/>
        </w:pBdr>
        <w:ind w:left="567" w:right="340"/>
      </w:pPr>
      <w:r>
        <w:rPr>
          <w:i/>
          <w:color w:val="6B665E"/>
        </w:rPr>
        <w:t xml:space="preserve">A </w:t>
      </w:r>
      <w:r>
        <w:rPr>
          <w:i/>
          <w:color w:val="6B665E"/>
        </w:rPr>
        <w:t>[Presidencia del Gobierno u órgano al que se dirige]</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 xml:space="preserve">En [lugar], a [fecha]. Firma: </w:t>
      </w:r>
      <w:r>
        <w:rPr>
          <w:i/>
          <w:color w:val="6B665E"/>
        </w:rPr>
        <w:t>[firma]</w:t>
      </w:r>
    </w:p>
    <w:p>
      <w:r>
        <w:t>[36.00-17.5 a 17.9 y 17.17 a 17.20; los siete puntos de 36.00-17.10 a 17.16 pasan a la relación del D.13, con las 894 normas de 2024 en lugar de las 259 (cargo 8); la definición, la constancia, la buena fe y «Lo que haré si no se contesta», decididos con Kiko el 7-oct, sin la fórmula «me reservo todos los derechos» (10.4 y 2.6)]</w:t>
      </w:r>
    </w:p>
    <w:p>
      <w:r>
        <w:rPr>
          <w:b/>
        </w:rPr>
        <w:t>La respuesta probable de la Administración:</w:t>
      </w:r>
      <w:r>
        <w:t xml:space="preserve"> que no se admite porque plantea cuestiones generales y no una petición concreta, o una respuesta que remite a la Constitución y a las leyes vigentes</w:t>
      </w:r>
      <w:r>
        <w:t xml:space="preserve"> (Constitución, art. 9.1; Código Civil, art. 1.2)</w:t>
      </w:r>
      <w:r>
        <w:t xml:space="preserve">. </w:t>
      </w:r>
      <w:r>
        <w:t>[36.00-17.21]</w:t>
      </w:r>
    </w:p>
    <w:p>
      <w:r>
        <w:rPr>
          <w:i/>
        </w:rPr>
        <w:t>La respuesta de la obra:</w:t>
      </w:r>
    </w:p>
    <w:p>
      <w:pPr>
        <w:spacing w:after="60"/>
        <w:ind w:left="510" w:hanging="397"/>
      </w:pPr>
      <w:r>
        <w:rPr>
          <w:b w:val="0"/>
        </w:rPr>
        <w:t xml:space="preserve">1. </w:t>
      </w:r>
      <w:r>
        <w:t>La inadmisión tiene que ser motivada y en cuarenta y cinco días hábiles</w:t>
      </w:r>
      <w:r>
        <w:t xml:space="preserve"> (Ley Orgánica 4/2001, art. 9.1)</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r>
        <w:t>[36.00-18.1 a 18.3]</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r>
        <w:t>[36.00-19.1]</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r>
        <w:t>[36.00-19.2]</w:t>
      </w:r>
    </w:p>
    <w:p>
      <w:pPr>
        <w:pStyle w:val="ListBullet"/>
      </w:pPr>
      <w:r>
        <w:rPr>
          <w:b/>
        </w:rPr>
        <w:t>Base legal:</w:t>
      </w:r>
      <w:r>
        <w:t xml:space="preserve"> Ley 39/2015, arts. 20.1, 20.2, 21.1, 21.6 y 53.1.a y b; Ley 29/1998, art. 29 (si la Administración está obligada a una prestación concreta, </w:t>
      </w:r>
      <w:r>
        <w:t>D.5</w:t>
      </w:r>
      <w:r>
        <w:t xml:space="preserve">). </w:t>
      </w:r>
      <w:r>
        <w:t>[36.00-19.3]</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r>
        <w:t>[36.00-19.4]</w:t>
      </w:r>
    </w:p>
    <w:p>
      <w:r>
        <w:rPr>
          <w:b/>
        </w:rPr>
        <w:t>Modelo para rellenar:</w:t>
      </w:r>
    </w:p>
    <w:p>
      <w:pPr>
        <w:pBdr>
          <w:left w:val="single" w:sz="18" w:space="8" w:color="E2DED6"/>
        </w:pBdr>
        <w:ind w:left="567" w:right="340"/>
      </w:pPr>
      <w:r>
        <w:rPr>
          <w:i/>
          <w:color w:val="6B665E"/>
        </w:rPr>
        <w:t xml:space="preserve">A </w:t>
      </w:r>
      <w:r>
        <w:rPr>
          <w:i/>
          <w:color w:val="6B665E"/>
        </w:rPr>
        <w:t>[titular de la unidad administrativa que tramita el expediente]</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 xml:space="preserve">En [lugar], a [fecha]. Firma: </w:t>
      </w:r>
      <w:r>
        <w:rPr>
          <w:i/>
          <w:color w:val="6B665E"/>
        </w:rPr>
        <w:t>[firma]</w:t>
      </w:r>
    </w:p>
    <w:p>
      <w:r>
        <w:t>[36.00-19.5 a 19.16; el siguiente paso, de 36.00-20.2]</w:t>
      </w:r>
    </w:p>
    <w:p>
      <w:r>
        <w:rPr>
          <w:b/>
        </w:rPr>
        <w:t>La respuesta probable de la Administración:</w:t>
      </w:r>
      <w:r>
        <w:t xml:space="preserve"> que el retraso se debe a la carga de trabajo, o seguir en silencio. </w:t>
      </w:r>
      <w:r>
        <w:t>[36.00-19.17]</w:t>
      </w:r>
    </w:p>
    <w:p>
      <w:r>
        <w:rPr>
          <w:i/>
        </w:rPr>
        <w:t>La respuesta de la obra:</w:t>
      </w:r>
    </w:p>
    <w:p>
      <w:pPr>
        <w:spacing w:after="60"/>
        <w:ind w:left="510" w:hanging="397"/>
      </w:pPr>
      <w:r>
        <w:rPr>
          <w:b w:val="0"/>
        </w:rPr>
        <w:t xml:space="preserve">1. </w:t>
      </w:r>
      <w:r>
        <w:t>La obligación de resolver no tiene excepción por carga de trabajo</w:t>
      </w:r>
      <w:r>
        <w:t xml:space="preserve"> (Ley 39/2015, art. 21.1)</w:t>
      </w:r>
      <w:r>
        <w:t>, y su incumplimiento da lugar a responsabilidad disciplinaria</w:t>
      </w:r>
      <w:r>
        <w:t xml:space="preserve"> (ídem, art. 21.6)</w:t>
      </w:r>
      <w:r>
        <w:t>.</w:t>
      </w:r>
    </w:p>
    <w:p>
      <w:pPr>
        <w:spacing w:after="60"/>
        <w:ind w:left="510" w:hanging="397"/>
      </w:pPr>
      <w:r>
        <w:rPr>
          <w:b w:val="0"/>
        </w:rPr>
        <w:t xml:space="preserve">2. </w:t>
      </w:r>
      <w:r>
        <w:t>Se puede pedir a la Administración de la que depende el personal que exija esa responsabilidad</w:t>
      </w:r>
      <w:r>
        <w:t xml:space="preserve"> (ídem, art. 20.2)</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r>
        <w:t>[36.00-20.1 a 20.3]</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r>
        <w:t>[36.00-21.1]</w:t>
      </w:r>
    </w:p>
    <w:p>
      <w:pPr>
        <w:pStyle w:val="ListBullet"/>
      </w:pPr>
      <w:r>
        <w:rPr>
          <w:b/>
        </w:rPr>
        <w:t>Cuándo usarlo:</w:t>
      </w:r>
      <w:r>
        <w:t xml:space="preserve"> cuando Hacienda devuelve tarde una cantidad, o devuelve algo cobrado de forma indebida, sin pagar los intereses de demora. </w:t>
      </w:r>
      <w:r>
        <w:t>[36.00-21.2]</w:t>
      </w:r>
    </w:p>
    <w:p>
      <w:pPr>
        <w:pStyle w:val="ListBullet"/>
      </w:pPr>
      <w:r>
        <w:rPr>
          <w:b/>
        </w:rPr>
        <w:t>Base legal:</w:t>
      </w:r>
      <w:r>
        <w:t xml:space="preserve"> Ley 58/2003, General Tributaria, arts. 26, 31.2, 32.2 y 223.1. </w:t>
      </w:r>
      <w:r>
        <w:t>[36.00-21.3]</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r>
        <w:t>[36.00-21.4]</w:t>
      </w:r>
    </w:p>
    <w:p>
      <w:r>
        <w:rPr>
          <w:b/>
        </w:rPr>
        <w:t>Modelo para rellenar:</w:t>
      </w:r>
    </w:p>
    <w:p>
      <w:pPr>
        <w:pBdr>
          <w:left w:val="single" w:sz="18" w:space="8" w:color="E2DED6"/>
        </w:pBdr>
        <w:ind w:left="567" w:right="340"/>
      </w:pPr>
      <w:r>
        <w:rPr>
          <w:i/>
          <w:color w:val="6B665E"/>
        </w:rPr>
        <w:t xml:space="preserve">A </w:t>
      </w:r>
      <w:r>
        <w:rPr>
          <w:i/>
          <w:color w:val="6B665E"/>
        </w:rPr>
        <w:t>[órgano de la Agencia Tributaria que acordó la devolución]</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 xml:space="preserve">En [lugar], a [fecha]. Firma: </w:t>
      </w:r>
      <w:r>
        <w:rPr>
          <w:i/>
          <w:color w:val="6B665E"/>
        </w:rPr>
        <w:t>[firma]</w:t>
      </w:r>
    </w:p>
    <w:p>
      <w:r>
        <w:t>[36.00-21.5 a 21.12]</w:t>
      </w:r>
    </w:p>
    <w:p>
      <w:r>
        <w:rPr>
          <w:b/>
        </w:rPr>
        <w:t>La respuesta probable de la Administración:</w:t>
      </w:r>
      <w:r>
        <w:t xml:space="preserve"> que no procede porque la demora no es imputable a la Administración</w:t>
      </w:r>
      <w:r>
        <w:t xml:space="preserve"> (Ley General Tributaria, art. 31.2)</w:t>
      </w:r>
      <w:r>
        <w:t xml:space="preserve">, o que los intereses ya se incluyeron. </w:t>
      </w:r>
      <w:r>
        <w:t>[36.00-21.13]</w:t>
      </w:r>
    </w:p>
    <w:p>
      <w:r>
        <w:rPr>
          <w:i/>
        </w:rPr>
        <w:t>La respuesta de la obra:</w:t>
      </w:r>
    </w:p>
    <w:p>
      <w:pPr>
        <w:spacing w:after="60"/>
        <w:ind w:left="510" w:hanging="397"/>
      </w:pPr>
      <w:r>
        <w:rPr>
          <w:b w:val="0"/>
        </w:rPr>
        <w:t xml:space="preserve">1. </w:t>
      </w:r>
      <w:r>
        <w:t>El interés se debe «sin necesidad de que el obligado lo solicite»</w:t>
      </w:r>
      <w:r>
        <w:t xml:space="preserve"> (ídem, arts. 31.2 y 32.2)</w:t>
      </w:r>
      <w:r>
        <w:br/>
      </w:r>
      <w:r>
        <w:rPr>
          <w:b/>
        </w:rPr>
        <w:t>leída en su fuente · ídem, arts. 31.2 y 32.2</w:t>
      </w:r>
      <w:r>
        <w:br/>
      </w:r>
      <w:r>
        <w:rPr>
          <w:b/>
        </w:rPr>
        <w:t>Archivo leído:</w:t>
      </w:r>
      <w:r>
        <w:t xml:space="preserve"> lgt_ley58_2003.html (c5\lgt_ley58_2003.html) · contraste del archivo de pasajes: ✔</w:t>
      </w:r>
      <w:r>
        <w:br/>
      </w:r>
      <w:r>
        <w:rPr>
          <w:b/>
        </w:rPr>
        <w:t>Lugar:</w:t>
      </w:r>
      <w:r>
        <w:t xml:space="preserve"> Ley General Tributaria, art. 31.2</w:t>
      </w:r>
      <w:r>
        <w:br/>
      </w:r>
      <w:r>
        <w:rPr>
          <w:b/>
        </w:rPr>
        <w:t>Tal como está en la fuente:</w:t>
      </w:r>
      <w:r>
        <w:t xml:space="preserve"> sin necesidad de que el obligado lo solicite</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 xml:space="preserve"> (ídem, art. 26)</w:t>
      </w:r>
      <w:r>
        <w:t>.</w:t>
      </w:r>
    </w:p>
    <w:p>
      <w:pPr>
        <w:spacing w:after="60"/>
        <w:ind w:left="510" w:hanging="397"/>
      </w:pPr>
      <w:r>
        <w:rPr>
          <w:b w:val="0"/>
        </w:rPr>
        <w:t xml:space="preserve">3. </w:t>
      </w:r>
      <w:r>
        <w:t>El espejo: al ciudadano el recargo se le aplica sin preguntar por qué pagó tarde</w:t>
      </w:r>
      <w:r>
        <w:t xml:space="preserve"> (ídem, art. 28)</w:t>
      </w:r>
      <w:r>
        <w:t xml:space="preserve"> (</w:t>
      </w:r>
      <w:r>
        <w:t>7.6</w:t>
      </w:r>
      <w:r>
        <w:t>). Contra la negativa, recurso de reposición en un mes</w:t>
      </w:r>
      <w:r>
        <w:t xml:space="preserve"> (ídem, art. 223.1)</w:t>
      </w:r>
      <w:r>
        <w:t>.</w:t>
      </w:r>
    </w:p>
    <w:p>
      <w:r>
        <w:t>[36.00-22.1 a 22.3]</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r>
        <w:t>[36.00-23.1]</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r>
        <w:t>[36.00-23.2]</w:t>
      </w:r>
    </w:p>
    <w:p>
      <w:pPr>
        <w:pStyle w:val="ListBullet"/>
      </w:pPr>
      <w:r>
        <w:rPr>
          <w:b/>
        </w:rPr>
        <w:t>Base legal:</w:t>
      </w:r>
      <w:r>
        <w:t xml:space="preserve"> Ley 40/2015, del Régimen Jurídico del Sector Público, arts. 32 y 36.1; Ley 39/2015, arts. 67.1, 67.2 y 91.3. </w:t>
      </w:r>
      <w:r>
        <w:t>[36.00-23.3]</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r>
        <w:t>[36.00-23.4]</w:t>
      </w:r>
    </w:p>
    <w:p>
      <w:r>
        <w:rPr>
          <w:b/>
        </w:rPr>
        <w:t>Modelo para rellenar:</w:t>
      </w:r>
    </w:p>
    <w:p>
      <w:pPr>
        <w:pBdr>
          <w:left w:val="single" w:sz="18" w:space="8" w:color="E2DED6"/>
        </w:pBdr>
        <w:ind w:left="567" w:right="340"/>
      </w:pPr>
      <w:r>
        <w:rPr>
          <w:i/>
          <w:color w:val="6B665E"/>
        </w:rPr>
        <w:t xml:space="preserve">A </w:t>
      </w:r>
      <w:r>
        <w:rPr>
          <w:i/>
          <w:color w:val="6B665E"/>
        </w:rPr>
        <w:t>[Administración responsable del servicio]</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 xml:space="preserve">En [lugar], a [fecha]. Firma: </w:t>
      </w:r>
      <w:r>
        <w:rPr>
          <w:i/>
          <w:color w:val="6B665E"/>
        </w:rPr>
        <w:t>[firma]</w:t>
      </w:r>
    </w:p>
    <w:p>
      <w:r>
        <w:t>[36.00-23.5 a 23.16]</w:t>
      </w:r>
    </w:p>
    <w:p>
      <w:r>
        <w:rPr>
          <w:b/>
        </w:rPr>
        <w:t>La respuesta probable de la Administración:</w:t>
      </w:r>
      <w:r>
        <w:t xml:space="preserve"> que el daño es de los que el ciudadano «tiene el deber jurídico de soportar», que no hay relación de causalidad, que ha prescrito, o el silencio a los seis meses. </w:t>
      </w:r>
      <w:r>
        <w:t>[36.00-23.17]</w:t>
      </w:r>
    </w:p>
    <w:p>
      <w:r>
        <w:rPr>
          <w:i/>
        </w:rPr>
        <w:t>La respuesta de la obra:</w:t>
      </w:r>
    </w:p>
    <w:p>
      <w:pPr>
        <w:spacing w:after="60"/>
        <w:ind w:left="510" w:hanging="397"/>
      </w:pPr>
      <w:r>
        <w:rPr>
          <w:b w:val="0"/>
        </w:rPr>
        <w:t xml:space="preserve">1. </w:t>
      </w:r>
      <w:r>
        <w:t>El daño tiene que ser efectivo, evaluable e individualizado</w:t>
      </w:r>
      <w:r>
        <w:t xml:space="preserve"> (Ley 40/2015, art. 32.2)</w:t>
      </w:r>
      <w:r>
        <w:t>: documentarlo desde el primer día y presentar la reclamación antes de que pase un año</w:t>
      </w:r>
      <w:r>
        <w:t xml:space="preserve"> (Ley 39/2015, art. 67.1)</w:t>
      </w:r>
      <w:r>
        <w:t>.</w:t>
      </w:r>
    </w:p>
    <w:p>
      <w:pPr>
        <w:spacing w:after="60"/>
        <w:ind w:left="510" w:hanging="397"/>
      </w:pPr>
      <w:r>
        <w:rPr>
          <w:b w:val="0"/>
        </w:rPr>
        <w:t xml:space="preserve">2. </w:t>
      </w:r>
      <w:r>
        <w:t>Con sinceridad: la anulación de un acto no da por sí sola derecho a indemnización</w:t>
      </w:r>
      <w:r>
        <w:t xml:space="preserve"> (Ley 40/2015, art. 32.1)</w:t>
      </w:r>
      <w:r>
        <w:t>; hay que probar el daño y la relación con el servicio.</w:t>
      </w:r>
    </w:p>
    <w:p>
      <w:pPr>
        <w:spacing w:after="60"/>
        <w:ind w:left="510" w:hanging="397"/>
      </w:pPr>
      <w:r>
        <w:rPr>
          <w:b w:val="0"/>
        </w:rPr>
        <w:t xml:space="preserve">3. </w:t>
      </w:r>
      <w:r>
        <w:t>Si a los seis meses no hay resolución, se entiende desestimada</w:t>
      </w:r>
      <w:r>
        <w:t xml:space="preserve"> (Ley 39/2015, art. 91.3)</w:t>
      </w:r>
      <w:r>
        <w:t xml:space="preserve"> y queda la vía contencioso-administrativa; la respuesta, o el silencio, se archivan en el Registro (</w:t>
      </w:r>
      <w:r>
        <w:t>10.8</w:t>
      </w:r>
      <w:r>
        <w:t>).</w:t>
      </w:r>
    </w:p>
    <w:p>
      <w:r>
        <w:t>[36.00-24.1 a 24.3]</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xml:space="preserve">); aquí no se repite. Cada presunción lleva entre paréntesis el apartado de la obra que la explica; en el escrito que se presente, esos paréntesis se quitan. </w:t>
      </w:r>
      <w:r>
        <w:t>[parlamento con Kiko, 7-oct-2026]</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en los municipios, provincias e islas, la ley les reconoce «La presunción de legitimidad y la ejecutividad de sus actos»</w:t>
      </w:r>
      <w:r>
        <w:t xml:space="preserve"> (Ley 7/1985, de Bases del Régimen Local, art. 4.1.e)</w:t>
      </w:r>
      <w:r>
        <w:br/>
      </w:r>
      <w:r>
        <w:rPr>
          <w:b/>
        </w:rPr>
        <w:t>leída en su fuente · Ley 7/1985, de Bases del Régimen Local, art. 4.1.e</w:t>
      </w:r>
      <w:r>
        <w:br/>
      </w:r>
      <w:r>
        <w:rPr>
          <w:b/>
        </w:rPr>
        <w:t>Archivo leído:</w:t>
      </w:r>
      <w:r>
        <w:t xml:space="preserve"> ley7_1985_bases_regimen_local.html (c10\ley7_1985_bases_regimen_local.html) · contraste del archivo de pasajes: ✔</w:t>
      </w:r>
      <w:r>
        <w:br/>
      </w:r>
      <w:r>
        <w:rPr>
          <w:b/>
        </w:rPr>
        <w:t>Lugar:</w:t>
      </w:r>
      <w:r>
        <w:t xml:space="preserve"> Ley 7/1985, de Bases del Régimen Local, art. 4.1.e</w:t>
      </w:r>
      <w:r>
        <w:br/>
      </w:r>
      <w:r>
        <w:rPr>
          <w:b/>
        </w:rPr>
        <w:t>Tal como está en la fuente:</w:t>
      </w:r>
      <w:r>
        <w:t xml:space="preserve"> La presunción de legitimidad y la ejecutividad de sus actos</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xml:space="preserve"> (Ley 39/2015,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y la Administración puede ejecutarlos por sí misma, previo apercibimiento</w:t>
      </w:r>
      <w:r>
        <w:t xml:space="preserve"> (ídem, art. 99)</w:t>
      </w:r>
      <w:r>
        <w:t>; la providencia de apremio «tendrá la misma fuerza ejecutiva que la sentencia judicial»</w:t>
      </w:r>
      <w:r>
        <w:t xml:space="preserve"> (Ley General Tributaria, art. 167.2)</w:t>
      </w:r>
      <w:r>
        <w:br/>
      </w:r>
      <w:r>
        <w:rPr>
          <w:b/>
        </w:rPr>
        <w:t>leída en su fuente · Ley General Tributaria, art. 167.2</w:t>
      </w:r>
      <w:r>
        <w:br/>
      </w:r>
      <w:r>
        <w:rPr>
          <w:b/>
        </w:rPr>
        <w:t>Archivo leído:</w:t>
      </w:r>
      <w:r>
        <w:t xml:space="preserve"> lgt_ley58_2003.html (c5\lgt_ley58_2003.html) · contraste del archivo de pasajes: ✔</w:t>
      </w:r>
      <w:r>
        <w:br/>
      </w:r>
      <w:r>
        <w:rPr>
          <w:b/>
        </w:rPr>
        <w:t>Lugar:</w:t>
      </w:r>
      <w:r>
        <w:t xml:space="preserve"> Ley General Tributaria, art. 167.2</w:t>
      </w:r>
      <w:r>
        <w:br/>
      </w:r>
      <w:r>
        <w:rPr>
          <w:b/>
        </w:rPr>
        <w:t>Tal como está en la fuente:</w:t>
      </w:r>
      <w:r>
        <w:t xml:space="preserve"> tendrá la misma fuerza ejecutiva que la sentencia judicial</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xml:space="preserve"> (Ley 39/2015, art. 77.5)</w:t>
      </w:r>
      <w:r>
        <w:br/>
      </w:r>
      <w:r>
        <w:rPr>
          <w:b/>
        </w:rPr>
        <w:t>leída en su fuente · Ley 39/2015, art. 77.5</w:t>
      </w:r>
      <w:r>
        <w:br/>
      </w:r>
      <w:r>
        <w:rPr>
          <w:b/>
        </w:rPr>
        <w:t>Archivo leído:</w:t>
      </w:r>
      <w:r>
        <w:t xml:space="preserve"> l39.html (ant\c1\l39.html) · contraste del archivo de pasajes: ✔</w:t>
      </w:r>
      <w:r>
        <w:br/>
      </w:r>
      <w:r>
        <w:rPr>
          <w:b/>
        </w:rPr>
        <w:t>Lugar:</w:t>
      </w:r>
      <w:r>
        <w:t xml:space="preserve"> Ley 39/2015, art. 77.5</w:t>
      </w:r>
      <w:r>
        <w:br/>
      </w:r>
      <w:r>
        <w:rPr>
          <w:b/>
        </w:rPr>
        <w:t>Tal como está en la fuente:</w:t>
      </w:r>
      <w:r>
        <w:t xml:space="preserve"> harán prueba de éstos salvo que se acredite lo contrario</w:t>
      </w:r>
      <w:r>
        <w:t>; las denuncias de los agentes de tráfico «tendrán valor probatorio, salvo prueba en contrario»</w:t>
      </w:r>
      <w:r>
        <w:t xml:space="preserve"> (Ley de Tráfico, art. 88)</w:t>
      </w:r>
      <w:r>
        <w:br/>
      </w:r>
      <w:r>
        <w:rPr>
          <w:b/>
        </w:rPr>
        <w:t>leída en su fuente · Ley de Tráfico, art. 88</w:t>
      </w:r>
      <w:r>
        <w:br/>
      </w:r>
      <w:r>
        <w:rPr>
          <w:b/>
        </w:rPr>
        <w:t>Archivo leído:</w:t>
      </w:r>
      <w:r>
        <w:t xml:space="preserve"> BOE-A-2015-11722.xml (c9d\BOE-A-2015-11722.xml) · contraste del archivo de pasajes: ✔</w:t>
      </w:r>
      <w:r>
        <w:br/>
      </w:r>
      <w:r>
        <w:rPr>
          <w:b/>
        </w:rPr>
        <w:t>Lugar:</w:t>
      </w:r>
      <w:r>
        <w:t xml:space="preserve"> Ley de Tráfico, art. 88</w:t>
      </w:r>
      <w:r>
        <w:br/>
      </w:r>
      <w:r>
        <w:rPr>
          <w:b/>
        </w:rPr>
        <w:t>Tal como está en la fuente:</w:t>
      </w:r>
      <w:r>
        <w:t xml:space="preserve"> tendrán valor probatorio, salvo prueba en contrario</w:t>
      </w:r>
      <w:r>
        <w:t>; las actas de la inspección de los tributos «hacen prueba de los hechos que motiven su formalización, salvo que se acredite lo contrario»</w:t>
      </w:r>
      <w:r>
        <w:t xml:space="preserve"> (Ley General Tributaria, art. 144.1)</w:t>
      </w:r>
      <w:r>
        <w:br/>
      </w:r>
      <w:r>
        <w:rPr>
          <w:b/>
        </w:rPr>
        <w:t>leída en su fuente · Ley General Tributaria, art. 144.1</w:t>
      </w:r>
      <w:r>
        <w:br/>
      </w:r>
      <w:r>
        <w:rPr>
          <w:b/>
        </w:rPr>
        <w:t>Archivo leído:</w:t>
      </w:r>
      <w:r>
        <w:t xml:space="preserve"> c5 (ídem) (c5\lgt_ley58_2003.html) · contraste del archivo de pasajes: ✔</w:t>
      </w:r>
      <w:r>
        <w:br/>
      </w:r>
      <w:r>
        <w:rPr>
          <w:b/>
        </w:rPr>
        <w:t>Lugar:</w:t>
      </w:r>
      <w:r>
        <w:t xml:space="preserve"> Art. 107.1</w:t>
      </w:r>
      <w:r>
        <w:br/>
      </w:r>
      <w:r>
        <w:rPr>
          <w:b/>
        </w:rPr>
        <w:t>Tal como está en la fuente:</w:t>
      </w:r>
      <w:r>
        <w:t xml:space="preserve"> Las diligencias extendidas en el curso de las actuaciones y los procedimientos tributarios tienen naturaleza de documentos públicos y hacen prueba de los hechos que motiven su formalización, salvo que se acredite lo contrario.</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xml:space="preserve"> (Ley General Tributaria, art. 108.4)</w:t>
      </w:r>
      <w:r>
        <w:br/>
      </w:r>
      <w:r>
        <w:rPr>
          <w:b/>
        </w:rPr>
        <w:t>leída en su fuente · Ley General Tributaria, art. 108.4</w:t>
      </w:r>
      <w:r>
        <w:br/>
      </w:r>
      <w:r>
        <w:rPr>
          <w:b/>
        </w:rPr>
        <w:t>Archivo leído:</w:t>
      </w:r>
      <w:r>
        <w:t xml:space="preserve"> lgt_ley58_2003.html (c5\lgt_ley58_2003.html) · contraste del archivo de pasajes: ✔</w:t>
      </w:r>
      <w:r>
        <w:br/>
      </w:r>
      <w:r>
        <w:rPr>
          <w:b/>
        </w:rPr>
        <w:t>Lugar:</w:t>
      </w:r>
      <w:r>
        <w:t xml:space="preserve"> Ley General Tributaria, art. 108.4</w:t>
      </w:r>
      <w:r>
        <w:br/>
      </w:r>
      <w:r>
        <w:rPr>
          <w:b/>
        </w:rPr>
        <w:t>Tal como está en la fuente:</w:t>
      </w:r>
      <w:r>
        <w:t xml:space="preserve"> se presumen ciertos para ellos y sólo podrán rectificarse por los mismos mediante prueba en contrario</w:t>
      </w:r>
      <w:r>
        <w:t>, y lo que acepta en un acta de inspección se presume cierto y solo puede rectificarse probando un error de hecho</w:t>
      </w:r>
      <w:r>
        <w:t xml:space="preserve"> (ídem, art. 144.2)</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 xml:space="preserve"> (ídem, art. 108.3)</w:t>
      </w:r>
      <w:r>
        <w:br/>
      </w:r>
      <w:r>
        <w:rPr>
          <w:b/>
        </w:rPr>
        <w:t>leída en su fuente · ídem, art. 108.3</w:t>
      </w:r>
      <w:r>
        <w:br/>
      </w:r>
      <w:r>
        <w:rPr>
          <w:b/>
        </w:rPr>
        <w:t>Archivo leído:</w:t>
      </w:r>
      <w:r>
        <w:t xml:space="preserve"> lgt_ley58_2003.html (c5\lgt_ley58_2003.html) · contraste del archivo de pasajes: ✔</w:t>
      </w:r>
      <w:r>
        <w:br/>
      </w:r>
      <w:r>
        <w:rPr>
          <w:b/>
        </w:rPr>
        <w:t>Lugar:</w:t>
      </w:r>
      <w:r>
        <w:t xml:space="preserve"> ídem, art. 108.3</w:t>
      </w:r>
      <w:r>
        <w:br/>
      </w:r>
      <w:r>
        <w:rPr>
          <w:b/>
        </w:rPr>
        <w:t>Tal como está en la fuente:</w:t>
      </w:r>
      <w:r>
        <w:t xml:space="preserve"> podrá considerar como titular […] a quien figure como tal en un registro fiscal o en otros de carácter público, salvo prueba en contrario</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xml:space="preserve"> (Ley 39/2015, art. 43.2)</w:t>
      </w:r>
      <w:r>
        <w:t>, y la de tráfico publicada en el BOE se entenderá practicada a los veinte días naturales</w:t>
      </w:r>
      <w:r>
        <w:t xml:space="preserve"> (Ley de Tráfico, art. 91)</w:t>
      </w:r>
      <w:r>
        <w:t>.</w:t>
      </w:r>
    </w:p>
    <w:p>
      <w:pPr>
        <w:spacing w:after="60"/>
        <w:ind w:left="510" w:hanging="397"/>
      </w:pPr>
      <w:r>
        <w:rPr>
          <w:b w:val="0"/>
        </w:rPr>
        <w:t xml:space="preserve">7. </w:t>
      </w:r>
      <w:r>
        <w:rPr>
          <w:b/>
        </w:rPr>
        <w:t>El silencio que dice no.</w:t>
      </w:r>
      <w:r>
        <w:t xml:space="preserve"> En el derecho de petición, el silencio tiene efecto desestimatorio</w:t>
      </w:r>
      <w:r>
        <w:t xml:space="preserve"> (Ley 39/2015, art. 24.1)</w:t>
      </w:r>
      <w:r>
        <w:t>, y en el acceso a la información pública, la solicitud sin respuesta «se entenderá que […] ha sido desestimada»</w:t>
      </w:r>
      <w:r>
        <w:t xml:space="preserve"> (Ley 19/2013, art. 20.4)</w:t>
      </w:r>
      <w:r>
        <w:br/>
      </w:r>
      <w:r>
        <w:rPr>
          <w:b/>
        </w:rPr>
        <w:t>leída en su fuente · Ley 19/2013, art. 20.4</w:t>
      </w:r>
      <w:r>
        <w:br/>
      </w:r>
      <w:r>
        <w:rPr>
          <w:b/>
        </w:rPr>
        <w:t>Original donde está:</w:t>
      </w:r>
      <w:r>
        <w:t xml:space="preserve"> ley19_2013_transparencia.html</w:t>
      </w:r>
      <w:r>
        <w:br/>
      </w:r>
      <w:r>
        <w:t>El pasaje literal no está en el archivo de pasajes con este comienzo; la auditoría lo halló en ese original.</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xml:space="preserve"> (Constitución, art. 24.2)</w:t>
      </w:r>
      <w:r>
        <w:br/>
      </w:r>
      <w:r>
        <w:rPr>
          <w:b/>
        </w:rPr>
        <w:t>pasaje guardado</w:t>
      </w:r>
      <w:r>
        <w:br/>
      </w:r>
      <w:r>
        <w:rPr>
          <w:b/>
        </w:rPr>
        <w:t>Archivo leído:</w:t>
      </w:r>
      <w:r>
        <w:t xml:space="preserve"> ce.html (ant\c1\ce.html) · contraste del archivo de pasajes: ✔</w:t>
      </w:r>
      <w:r>
        <w:br/>
      </w:r>
      <w:r>
        <w:rPr>
          <w:b/>
        </w:rPr>
        <w:t>Lugar:</w:t>
      </w:r>
      <w:r>
        <w:t xml:space="preserve"> Constitución, art. 24.2</w:t>
      </w:r>
      <w:r>
        <w:br/>
      </w:r>
      <w:r>
        <w:rPr>
          <w:b/>
        </w:rPr>
        <w:t>Tal como está en la fuente:</w:t>
      </w:r>
      <w:r>
        <w:t xml:space="preserve"> a la presunción de inocencia</w:t>
      </w:r>
      <w:r>
        <w:t>, y en todo procedimiento sancionador, «a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w:t>
      </w:r>
    </w:p>
    <w:p>
      <w:pPr>
        <w:pStyle w:val="ListBullet"/>
      </w:pPr>
      <w:r>
        <w:t>«La buena fe se presume siempre, y al que afirma la mala fe de un poseedor corresponde la prueba»</w:t>
      </w:r>
      <w:r>
        <w:t xml:space="preserve"> (Código Civil, art. 434)</w:t>
      </w:r>
      <w:r>
        <w:br/>
      </w:r>
      <w:r>
        <w:rPr>
          <w:b/>
        </w:rPr>
        <w:t>leída en su fuente · Código Civil, art. 434</w:t>
      </w:r>
      <w:r>
        <w:br/>
      </w:r>
      <w:r>
        <w:rPr>
          <w:b/>
        </w:rPr>
        <w:t>Archivo leído:</w:t>
      </w:r>
      <w:r>
        <w:t xml:space="preserve"> …Codigo_Civil_consolidado.html (ant\c1\cc.html) · contraste del archivo de pasajes: ✔</w:t>
      </w:r>
      <w:r>
        <w:br/>
      </w:r>
      <w:r>
        <w:rPr>
          <w:b/>
        </w:rPr>
        <w:t>Lugar:</w:t>
      </w:r>
      <w:r>
        <w:t xml:space="preserve"> Art. 434</w:t>
      </w:r>
      <w:r>
        <w:br/>
      </w:r>
      <w:r>
        <w:rPr>
          <w:b/>
        </w:rPr>
        <w:t>Dirección:</w:t>
      </w:r>
      <w:r>
        <w:t xml:space="preserve"> </w:t>
      </w:r>
      <w:r>
        <w:t>https://www.boe.es/buscar/act.php?id=BOE-A-1889-4763#art434</w:t>
      </w:r>
      <w:r>
        <w:br/>
      </w:r>
      <w:r>
        <w:rPr>
          <w:b/>
        </w:rPr>
        <w:t>Tal como está en la fuente:</w:t>
      </w:r>
      <w:r>
        <w:t xml:space="preserve"> La buena fe se presume siempre, y al que afirma la mala fe de un poseedor corresponde la prueba.</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 xml:space="preserve"> (Ley 39/2015, art. 24.1)</w:t>
      </w:r>
      <w:r>
        <w:t>.</w:t>
      </w:r>
    </w:p>
    <w:p>
      <w:pPr>
        <w:pStyle w:val="ListBullet"/>
      </w:pPr>
      <w:r>
        <w:t>Toda presunción legal admite prueba en contrario, salvo que la ley lo prohíba expresamente</w:t>
      </w:r>
      <w:r>
        <w:t xml:space="preserve"> (Ley de Enjuiciamiento Civil, art. 385.3; Ley General Tributaria, art. 108.1)</w:t>
      </w:r>
      <w:r>
        <w:t>; y la que no establece ninguna norma solo vale si entre el hecho demostrado y el que se deduce «haya un enlace preciso y directo según las reglas del criterio humano»</w:t>
      </w:r>
      <w:r>
        <w:t xml:space="preserve"> (Ley General Tributaria, art. 108.2; Ley de Enjuiciamiento Civil, art. 386.1)</w:t>
      </w:r>
      <w:r>
        <w:br/>
      </w:r>
      <w:r>
        <w:rPr>
          <w:b/>
        </w:rPr>
        <w:t>leída en su fuente · Ley General Tributaria, art. 108.2; Ley de Enjuiciamiento Civil, art. 386.1</w:t>
      </w:r>
      <w:r>
        <w:br/>
      </w:r>
      <w:r>
        <w:rPr>
          <w:b/>
        </w:rPr>
        <w:t>Archivo leído:</w:t>
      </w:r>
      <w:r>
        <w:t xml:space="preserve"> lgt_ley58_2003.html (c5\lgt_ley58_2003.html) · contraste del archivo de pasajes: ✔</w:t>
      </w:r>
      <w:r>
        <w:br/>
      </w:r>
      <w:r>
        <w:rPr>
          <w:b/>
        </w:rPr>
        <w:t>Lugar:</w:t>
      </w:r>
      <w:r>
        <w:t xml:space="preserve"> Ley General Tributaria, art. 108.2; Ley de Enjuiciamiento Civil, art. 386.1</w:t>
      </w:r>
      <w:r>
        <w:br/>
      </w:r>
      <w:r>
        <w:rPr>
          <w:b/>
        </w:rPr>
        <w:t>Tal como está en la fuente:</w:t>
      </w:r>
      <w:r>
        <w:t xml:space="preserve"> haya un enlace preciso y directo según las reglas del criterio humano</w:t>
      </w:r>
      <w:r>
        <w:t>.</w:t>
      </w:r>
    </w:p>
    <w:p>
      <w:r>
        <w:t>[presunciones_en_leyes.py; leído hoy en local: Ley 39/2015, Ley 7/1985, Ley General Tributaria, Ley de Tráfico, Código Civil y Ley de Enjuiciamiento Civil; las 894 normas, del cargo 8]</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xml:space="preserve"> (Código Civil, art. 1.3)</w:t>
      </w:r>
      <w:r>
        <w:br/>
      </w:r>
      <w:r>
        <w:rPr>
          <w:b/>
        </w:rPr>
        <w:t>leída en su fuente · Código Civil, art. 1.3</w:t>
      </w:r>
      <w:r>
        <w:br/>
      </w:r>
      <w:r>
        <w:rPr>
          <w:b/>
        </w:rPr>
        <w:t>Archivo leído:</w:t>
      </w:r>
      <w:r>
        <w:t xml:space="preserve"> codigo_civil_1889.html (c5\codigo_civil_1889.html) · contraste del archivo de pasajes: ✔</w:t>
      </w:r>
      <w:r>
        <w:br/>
      </w:r>
      <w:r>
        <w:rPr>
          <w:b/>
        </w:rPr>
        <w:t>Lugar:</w:t>
      </w:r>
      <w:r>
        <w:t xml:space="preserve"> Art. 1.3</w:t>
      </w:r>
      <w:r>
        <w:br/>
      </w:r>
      <w:r>
        <w:rPr>
          <w:b/>
        </w:rPr>
        <w:t>Dirección:</w:t>
      </w:r>
      <w:r>
        <w:t xml:space="preserve"> </w:t>
      </w:r>
      <w:r>
        <w:t>https://www.boe.es/buscar/act.php?id=BOE-A-1889-4763</w:t>
      </w:r>
      <w:r>
        <w:br/>
      </w:r>
      <w:r>
        <w:rPr>
          <w:b/>
        </w:rPr>
        <w:t>Tal como está en la fuente:</w:t>
      </w:r>
      <w:r>
        <w:t xml:space="preserve"> 3. La costumbre sólo regirá en defecto de ley aplicable, siempre que no sea contraria</w:t>
      </w:r>
      <w:r>
        <w:t>; la jerarquía termina en la Constitución</w:t>
      </w:r>
      <w:r>
        <w:t xml:space="preserve"> (Constitución, art. 9.1)</w:t>
      </w:r>
      <w:r>
        <w:t>, que reconoce derechos «inherentes» a la persona, anteriores a ella</w:t>
      </w:r>
      <w:r>
        <w:t xml:space="preserve"> (art. 10.1)</w:t>
      </w:r>
      <w:r>
        <w:t>; y «Ninguna confesión tendrá carácter estatal»</w:t>
      </w:r>
      <w:r>
        <w:t xml:space="preserve">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xml:space="preserve">, con lo que ninguna ley de Dios entra en el ordenamiento. Según el aforismo </w:t>
      </w:r>
      <w:r>
        <w:rPr>
          <w:i/>
        </w:rPr>
        <w:t>prior tempore potior iure</w:t>
      </w:r>
      <w:r>
        <w:t>, «Primero en el tiempo, preferido en el derecho»</w:t>
      </w:r>
      <w:r>
        <w:t xml:space="preserve"> (RAE, Diccionario panhispánico del español jurídico, «prior tempore potior iure»)</w:t>
      </w:r>
      <w:r>
        <w:br/>
      </w:r>
      <w:r>
        <w:rPr>
          <w:b/>
        </w:rPr>
        <w:t>leída en su fuente · RAE, Diccionario panhispánico del español jurídico, «prior tempore potior iure»</w:t>
      </w:r>
      <w:r>
        <w:br/>
      </w:r>
      <w:r>
        <w:rPr>
          <w:b/>
        </w:rPr>
        <w:t>Archivo leído:</w:t>
      </w:r>
      <w:r>
        <w:t xml:space="preserve"> dpej_prior-tempore-potior-iure.html (c9g\dpej_prior-tempore-potior-iure.html) · contraste del archivo de pasajes: ✔</w:t>
      </w:r>
      <w:r>
        <w:br/>
      </w:r>
      <w:r>
        <w:rPr>
          <w:b/>
        </w:rPr>
        <w:t>Lugar:</w:t>
      </w:r>
      <w:r>
        <w:t xml:space="preserve"> RAE, Diccionario panhispánico del español jurídico, «prior tempore potior iure»</w:t>
      </w:r>
      <w:r>
        <w:br/>
      </w:r>
      <w:r>
        <w:rPr>
          <w:b/>
        </w:rPr>
        <w:t>Tal como está en la fuente:</w:t>
      </w:r>
      <w:r>
        <w:t xml:space="preserve"> Primero en el tiempo, preferido en el derecho</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xml:space="preserve"> (Ley 40/2015, art. 23)</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t>[36.00-17.10 a 17.16, ampliados con el edificio de 5.2 y los cargos 1 a 23, por decisión de Kiko (7-oct); el art. 1.3 del Código Civil, leído hoy; la Ley 40/2015, art. 23, ya en 1.7; Hume, ya en 6.1; Max Weber, sin leer: no entra]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xml:space="preserve"> (RAE, Diccionario de la lengua española, «usurpar», 2.ª acepción)</w:t>
      </w:r>
      <w:r>
        <w:br/>
      </w:r>
      <w:r>
        <w:rPr>
          <w:b/>
        </w:rPr>
        <w:t>pasaje guardado · RAE, Diccionario de la lengua española, «usurpar», 2.ª acepción</w:t>
      </w:r>
      <w:r>
        <w:br/>
      </w:r>
      <w:r>
        <w:rPr>
          <w:b/>
        </w:rPr>
        <w:t>Archivo leído:</w:t>
      </w:r>
      <w:r>
        <w:t xml:space="preserve"> DLE_RAE_usurpar.txt (d_botiquin\DLE_RAE_usurpar.txt) · contraste del archivo de pasajes: ✔</w:t>
      </w:r>
      <w:r>
        <w:br/>
      </w:r>
      <w:r>
        <w:rPr>
          <w:b/>
        </w:rPr>
        <w:t>Lugar:</w:t>
      </w:r>
      <w:r>
        <w:t xml:space="preserve"> 2.ª acepción</w:t>
      </w:r>
      <w:r>
        <w:br/>
      </w:r>
      <w:r>
        <w:rPr>
          <w:b/>
        </w:rPr>
        <w:t>Tal como está en la fuente:</w:t>
      </w:r>
      <w:r>
        <w:t xml:space="preserve"> Arrogarse la dignidad, empleo u oficio de otro, y usarlos como si fueran propios.</w:t>
      </w:r>
      <w:r>
        <w:t>; y arrogarse es, en el diccionario jurídico, «Apropiarse indebidamente de honores, títulos o derechos»</w:t>
      </w:r>
      <w:r>
        <w:t xml:space="preserve"> (RAE, Diccionario panhispánico del español jurídico, «arrogarse»)</w:t>
      </w:r>
      <w:r>
        <w:br/>
      </w:r>
      <w:r>
        <w:rPr>
          <w:b/>
        </w:rPr>
        <w:t>pasaje guardado · RAE, Diccionario panhispánico del español jurídico, «arrogarse»</w:t>
      </w:r>
      <w:r>
        <w:br/>
      </w:r>
      <w:r>
        <w:rPr>
          <w:b/>
        </w:rPr>
        <w:t>Archivo leído:</w:t>
      </w:r>
      <w:r>
        <w:t xml:space="preserve"> DPEJ_RAE_arrogarse.txt (d_botiquin\DPEJ_RAE_arrogarse.txt) · contraste del archivo de pasajes: ✔</w:t>
      </w:r>
      <w:r>
        <w:br/>
      </w:r>
      <w:r>
        <w:rPr>
          <w:b/>
        </w:rPr>
        <w:t>Tal como está en la fuente:</w:t>
      </w:r>
      <w:r>
        <w:t xml:space="preserve"> Apropiarse indebidamente de honores, títulos o derechos.</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xml:space="preserve"> (Elio Antonio de Nebrija, Vocabulario español-latino, Salamanca, ¿1495?, hoja 159; NTLLE de la RAE)</w:t>
      </w:r>
      <w:r>
        <w:t xml:space="preserve"> [original: «Presumir. arrogo. as. insolesco. is.» / «Presuncion. arrogantia. ę. insolentia. ę.»]</w:t>
      </w:r>
      <w:r>
        <w:t>. El poder de uno solo vive de que muchos se lo den (</w:t>
      </w:r>
      <w:r>
        <w:t>4.1</w:t>
      </w:r>
      <w:r>
        <w:t xml:space="preserve">); el aliento que articula sus palabras es el que le prestan quienes creen en él y consienten. Por eso esta parte se llama la vacuna: quien sabe en qué se cree sin prueba ya no consiente sin saberlo. </w:t>
      </w:r>
      <w:r>
        <w:t>[Kiko, parlamento del 7-oct-2026; con la fórmula de la edición, glosario 9.1]</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xml:space="preserve"> (Código Civil, art. 2.2)</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D. El botiquín: los doce modelos de escrito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 El botiquín: los doce modelos de escrito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